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48425" w14:textId="77777777" w:rsidR="00F05B2B" w:rsidRDefault="00F05B2B">
      <w:pPr>
        <w:pStyle w:val="BodyText"/>
        <w:rPr>
          <w:sz w:val="20"/>
        </w:rPr>
      </w:pPr>
      <w:bookmarkStart w:id="0" w:name="_GoBack"/>
      <w:bookmarkEnd w:id="0"/>
    </w:p>
    <w:p w14:paraId="747E5B87" w14:textId="77777777" w:rsidR="00F05B2B" w:rsidRDefault="00F05B2B">
      <w:pPr>
        <w:pStyle w:val="BodyText"/>
        <w:rPr>
          <w:sz w:val="20"/>
        </w:rPr>
      </w:pPr>
    </w:p>
    <w:p w14:paraId="2E8A2CF3" w14:textId="77777777" w:rsidR="00F05B2B" w:rsidRDefault="00F05B2B">
      <w:pPr>
        <w:pStyle w:val="BodyText"/>
        <w:spacing w:before="7"/>
        <w:rPr>
          <w:sz w:val="17"/>
        </w:rPr>
      </w:pPr>
    </w:p>
    <w:p w14:paraId="05EB3721" w14:textId="77777777" w:rsidR="00F05B2B" w:rsidRDefault="003B0375">
      <w:pPr>
        <w:pStyle w:val="Heading1"/>
        <w:spacing w:before="90"/>
        <w:ind w:right="1201"/>
      </w:pPr>
      <w:r>
        <w:rPr>
          <w:noProof/>
        </w:rPr>
        <w:drawing>
          <wp:anchor distT="0" distB="0" distL="0" distR="0" simplePos="0" relativeHeight="251658240" behindDoc="0" locked="0" layoutInCell="1" allowOverlap="1" wp14:anchorId="1C3C7BB6" wp14:editId="5762C597">
            <wp:simplePos x="0" y="0"/>
            <wp:positionH relativeFrom="page">
              <wp:posOffset>546502</wp:posOffset>
            </wp:positionH>
            <wp:positionV relativeFrom="paragraph">
              <wp:posOffset>-426487</wp:posOffset>
            </wp:positionV>
            <wp:extent cx="1606139" cy="15097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606139" cy="1509709"/>
                    </a:xfrm>
                    <a:prstGeom prst="rect">
                      <a:avLst/>
                    </a:prstGeom>
                  </pic:spPr>
                </pic:pic>
              </a:graphicData>
            </a:graphic>
          </wp:anchor>
        </w:drawing>
      </w:r>
      <w:r>
        <w:t>Milford Water Company</w:t>
      </w:r>
    </w:p>
    <w:p w14:paraId="2BAEA017" w14:textId="77777777" w:rsidR="00F05B2B" w:rsidRDefault="003B0375">
      <w:pPr>
        <w:ind w:left="2094" w:right="1144"/>
        <w:jc w:val="center"/>
        <w:rPr>
          <w:b/>
          <w:sz w:val="24"/>
        </w:rPr>
      </w:pPr>
      <w:r>
        <w:rPr>
          <w:b/>
          <w:sz w:val="24"/>
        </w:rPr>
        <w:t>66 Dilla Street Milford, MA</w:t>
      </w:r>
      <w:r>
        <w:rPr>
          <w:b/>
          <w:spacing w:val="56"/>
          <w:sz w:val="24"/>
        </w:rPr>
        <w:t xml:space="preserve"> </w:t>
      </w:r>
      <w:r>
        <w:rPr>
          <w:b/>
          <w:sz w:val="24"/>
        </w:rPr>
        <w:t>01757</w:t>
      </w:r>
    </w:p>
    <w:p w14:paraId="6540678C" w14:textId="77777777" w:rsidR="00F05B2B" w:rsidRDefault="00F05B2B">
      <w:pPr>
        <w:pStyle w:val="BodyText"/>
        <w:rPr>
          <w:b/>
          <w:sz w:val="26"/>
        </w:rPr>
      </w:pPr>
    </w:p>
    <w:p w14:paraId="72D153DA" w14:textId="77777777" w:rsidR="00F05B2B" w:rsidRDefault="00F05B2B">
      <w:pPr>
        <w:pStyle w:val="BodyText"/>
        <w:rPr>
          <w:b/>
          <w:sz w:val="26"/>
        </w:rPr>
      </w:pPr>
    </w:p>
    <w:p w14:paraId="638AC4E9" w14:textId="4F8DCF69" w:rsidR="00F05B2B" w:rsidRDefault="003B0375">
      <w:pPr>
        <w:pStyle w:val="BodyText"/>
        <w:spacing w:before="225"/>
        <w:ind w:right="103"/>
        <w:jc w:val="right"/>
      </w:pPr>
      <w:r>
        <w:t xml:space="preserve">Date of Issuance: March </w:t>
      </w:r>
      <w:r w:rsidR="00261648">
        <w:t>17</w:t>
      </w:r>
      <w:r>
        <w:t>, 2020</w:t>
      </w:r>
    </w:p>
    <w:p w14:paraId="5DB0FC14" w14:textId="77777777" w:rsidR="00F05B2B" w:rsidRDefault="00F05B2B">
      <w:pPr>
        <w:pStyle w:val="BodyText"/>
        <w:spacing w:before="2"/>
        <w:rPr>
          <w:sz w:val="16"/>
        </w:rPr>
      </w:pPr>
    </w:p>
    <w:p w14:paraId="69C37882" w14:textId="77777777" w:rsidR="00F05B2B" w:rsidRDefault="003B0375">
      <w:pPr>
        <w:pStyle w:val="BodyText"/>
        <w:tabs>
          <w:tab w:val="left" w:pos="1759"/>
        </w:tabs>
        <w:spacing w:before="90"/>
        <w:ind w:left="320"/>
      </w:pPr>
      <w:r>
        <w:t>Contact:</w:t>
      </w:r>
      <w:r>
        <w:tab/>
        <w:t>David Condrey</w:t>
      </w:r>
    </w:p>
    <w:p w14:paraId="0AF30CFD" w14:textId="77777777" w:rsidR="00F05B2B" w:rsidRDefault="003B0375">
      <w:pPr>
        <w:pStyle w:val="BodyText"/>
        <w:ind w:left="1760"/>
      </w:pPr>
      <w:r>
        <w:t>Manager</w:t>
      </w:r>
    </w:p>
    <w:p w14:paraId="2945FFC2" w14:textId="77777777" w:rsidR="00F05B2B" w:rsidRDefault="003B0375">
      <w:pPr>
        <w:pStyle w:val="BodyText"/>
        <w:ind w:left="1760"/>
      </w:pPr>
      <w:r>
        <w:t>Milford Water Company</w:t>
      </w:r>
    </w:p>
    <w:p w14:paraId="7D7171A4" w14:textId="77777777" w:rsidR="00F05B2B" w:rsidRDefault="003B0375">
      <w:pPr>
        <w:pStyle w:val="BodyText"/>
        <w:ind w:left="1760"/>
      </w:pPr>
      <w:r>
        <w:t>Tel: (508) 473-5110 (office), 508-237-0468 (cell)</w:t>
      </w:r>
    </w:p>
    <w:p w14:paraId="04219B51" w14:textId="77777777" w:rsidR="00F05B2B" w:rsidRDefault="003B0375">
      <w:pPr>
        <w:pStyle w:val="BodyText"/>
        <w:ind w:left="1760"/>
      </w:pPr>
      <w:r>
        <w:t xml:space="preserve">Email: </w:t>
      </w:r>
      <w:hyperlink r:id="rId8">
        <w:r>
          <w:t>dcondrey@milfordwater.com</w:t>
        </w:r>
      </w:hyperlink>
    </w:p>
    <w:p w14:paraId="185013EC" w14:textId="77777777" w:rsidR="00F05B2B" w:rsidRDefault="00F05B2B">
      <w:pPr>
        <w:pStyle w:val="BodyText"/>
        <w:spacing w:before="6"/>
        <w:rPr>
          <w:sz w:val="36"/>
        </w:rPr>
      </w:pPr>
    </w:p>
    <w:p w14:paraId="5318FFA1" w14:textId="77777777" w:rsidR="00F05B2B" w:rsidRDefault="003B0375">
      <w:pPr>
        <w:pStyle w:val="Heading1"/>
        <w:ind w:left="320"/>
        <w:jc w:val="left"/>
      </w:pPr>
      <w:bookmarkStart w:id="1" w:name="FOR_IMMEDIATE_RELEASE"/>
      <w:bookmarkEnd w:id="1"/>
      <w:r>
        <w:t>FOR IMMEDIATE RELEASE</w:t>
      </w:r>
    </w:p>
    <w:p w14:paraId="0113947D" w14:textId="77777777" w:rsidR="00F05B2B" w:rsidRDefault="00F05B2B">
      <w:pPr>
        <w:pStyle w:val="BodyText"/>
        <w:spacing w:before="1"/>
        <w:rPr>
          <w:b/>
          <w:sz w:val="36"/>
        </w:rPr>
      </w:pPr>
    </w:p>
    <w:p w14:paraId="67344072" w14:textId="77777777" w:rsidR="00F05B2B" w:rsidRDefault="003B0375">
      <w:pPr>
        <w:ind w:left="2092" w:right="1991"/>
        <w:jc w:val="center"/>
        <w:rPr>
          <w:b/>
          <w:sz w:val="30"/>
        </w:rPr>
      </w:pPr>
      <w:r>
        <w:rPr>
          <w:b/>
          <w:sz w:val="30"/>
        </w:rPr>
        <w:t>Update on Milford Water Company Service</w:t>
      </w:r>
    </w:p>
    <w:p w14:paraId="5A9948BB" w14:textId="77777777" w:rsidR="00F05B2B" w:rsidRDefault="003B0375">
      <w:pPr>
        <w:pStyle w:val="Heading2"/>
        <w:spacing w:before="172"/>
        <w:ind w:left="2094" w:right="1991"/>
        <w:jc w:val="center"/>
      </w:pPr>
      <w:r>
        <w:t>Changes and Reduction in Services During COVID-19 Pandemic</w:t>
      </w:r>
    </w:p>
    <w:p w14:paraId="458801C7" w14:textId="77777777" w:rsidR="00F05B2B" w:rsidRDefault="00F05B2B">
      <w:pPr>
        <w:pStyle w:val="BodyText"/>
        <w:spacing w:before="5"/>
        <w:rPr>
          <w:b/>
          <w:i/>
          <w:sz w:val="35"/>
        </w:rPr>
      </w:pPr>
    </w:p>
    <w:p w14:paraId="0DB912F3" w14:textId="77777777" w:rsidR="00F05B2B" w:rsidRDefault="003B0375">
      <w:pPr>
        <w:pStyle w:val="BodyText"/>
        <w:ind w:left="320"/>
      </w:pPr>
      <w:r>
        <w:t>The Company’s top priority is the continuous and reliable delivery of drinking water service, which are critical to daily life and the public health system. Due to the Coronavirus (COVID-19) pandemic, the Milford Water Company (the Company) is implementing several precautionary measures to protect the health and safety of essential staff that operate and maintain the public drinking water supply system.</w:t>
      </w:r>
    </w:p>
    <w:p w14:paraId="1018BE16" w14:textId="77777777" w:rsidR="00F05B2B" w:rsidRDefault="003B0375">
      <w:pPr>
        <w:pStyle w:val="BodyText"/>
        <w:ind w:left="319" w:right="330"/>
      </w:pPr>
      <w:r>
        <w:t>These actions are intended to mitigate potential exposure to our employees and customers and maintain continuity of operations.</w:t>
      </w:r>
    </w:p>
    <w:p w14:paraId="20410240" w14:textId="77777777" w:rsidR="00F05B2B" w:rsidRDefault="00F05B2B">
      <w:pPr>
        <w:pStyle w:val="BodyText"/>
        <w:spacing w:before="5"/>
      </w:pPr>
    </w:p>
    <w:p w14:paraId="790003D3" w14:textId="77777777" w:rsidR="00F05B2B" w:rsidRDefault="003B0375">
      <w:pPr>
        <w:pStyle w:val="Heading2"/>
        <w:ind w:left="319"/>
      </w:pPr>
      <w:r>
        <w:t>In-person and Non-Essential Services Suspended</w:t>
      </w:r>
    </w:p>
    <w:p w14:paraId="109FA6CC" w14:textId="77777777" w:rsidR="00F05B2B" w:rsidRDefault="00F05B2B">
      <w:pPr>
        <w:pStyle w:val="BodyText"/>
        <w:spacing w:before="7"/>
        <w:rPr>
          <w:b/>
          <w:i/>
          <w:sz w:val="23"/>
        </w:rPr>
      </w:pPr>
    </w:p>
    <w:p w14:paraId="57CE9E60" w14:textId="461F59C1" w:rsidR="00F05B2B" w:rsidRDefault="003B0375">
      <w:pPr>
        <w:pStyle w:val="BodyText"/>
        <w:ind w:left="320" w:right="382"/>
      </w:pPr>
      <w:r>
        <w:t xml:space="preserve">Effective </w:t>
      </w:r>
      <w:r w:rsidR="00261648">
        <w:t>Wednesday</w:t>
      </w:r>
      <w:r>
        <w:t xml:space="preserve">, March </w:t>
      </w:r>
      <w:r w:rsidR="00261648">
        <w:t>18</w:t>
      </w:r>
      <w:r>
        <w:t>, 2020, the following non-essential Company services will be suspended until further notice:</w:t>
      </w:r>
    </w:p>
    <w:p w14:paraId="2C9EA08B" w14:textId="77777777" w:rsidR="00F05B2B" w:rsidRDefault="00F05B2B">
      <w:pPr>
        <w:pStyle w:val="BodyText"/>
        <w:spacing w:before="2"/>
      </w:pPr>
    </w:p>
    <w:p w14:paraId="5C81BBE7" w14:textId="77777777" w:rsidR="00F05B2B" w:rsidRDefault="003B0375">
      <w:pPr>
        <w:pStyle w:val="ListParagraph"/>
        <w:numPr>
          <w:ilvl w:val="0"/>
          <w:numId w:val="1"/>
        </w:numPr>
        <w:tabs>
          <w:tab w:val="left" w:pos="1039"/>
          <w:tab w:val="left" w:pos="1040"/>
        </w:tabs>
        <w:spacing w:line="249" w:lineRule="auto"/>
        <w:ind w:right="2518"/>
        <w:rPr>
          <w:sz w:val="24"/>
        </w:rPr>
      </w:pPr>
      <w:r>
        <w:rPr>
          <w:sz w:val="24"/>
        </w:rPr>
        <w:t>In-person payments of any kind at our Dilla Street offices (there is a</w:t>
      </w:r>
      <w:r>
        <w:rPr>
          <w:spacing w:val="-19"/>
          <w:sz w:val="24"/>
        </w:rPr>
        <w:t xml:space="preserve"> </w:t>
      </w:r>
      <w:r>
        <w:rPr>
          <w:sz w:val="24"/>
        </w:rPr>
        <w:t>drop box attached to the building that may be used)</w:t>
      </w:r>
    </w:p>
    <w:p w14:paraId="78126ABA" w14:textId="77777777" w:rsidR="00F05B2B" w:rsidRDefault="003B0375">
      <w:pPr>
        <w:pStyle w:val="ListParagraph"/>
        <w:numPr>
          <w:ilvl w:val="0"/>
          <w:numId w:val="1"/>
        </w:numPr>
        <w:tabs>
          <w:tab w:val="left" w:pos="1039"/>
          <w:tab w:val="left" w:pos="1040"/>
        </w:tabs>
        <w:spacing w:line="282" w:lineRule="exact"/>
        <w:rPr>
          <w:sz w:val="24"/>
        </w:rPr>
      </w:pPr>
      <w:r>
        <w:rPr>
          <w:sz w:val="24"/>
        </w:rPr>
        <w:t>In-home or on-site routine inspections, repairs, and</w:t>
      </w:r>
      <w:r>
        <w:rPr>
          <w:spacing w:val="-6"/>
          <w:sz w:val="24"/>
        </w:rPr>
        <w:t xml:space="preserve"> </w:t>
      </w:r>
      <w:r>
        <w:rPr>
          <w:sz w:val="24"/>
        </w:rPr>
        <w:t>maintenance</w:t>
      </w:r>
    </w:p>
    <w:p w14:paraId="75954B4B" w14:textId="77777777" w:rsidR="00F05B2B" w:rsidRDefault="00F05B2B">
      <w:pPr>
        <w:pStyle w:val="BodyText"/>
        <w:spacing w:before="7"/>
        <w:rPr>
          <w:sz w:val="29"/>
        </w:rPr>
      </w:pPr>
    </w:p>
    <w:p w14:paraId="7B766179" w14:textId="4875E659" w:rsidR="00F05B2B" w:rsidRDefault="003B0375">
      <w:pPr>
        <w:pStyle w:val="BodyText"/>
        <w:ind w:left="343" w:right="319"/>
      </w:pPr>
      <w:r>
        <w:t>During public health crises the supply of clean potable water is critical. In fairness to all customers, water meters will continue to be read and water bills will continue to be generated and delivered.</w:t>
      </w:r>
    </w:p>
    <w:p w14:paraId="07864816" w14:textId="77777777" w:rsidR="00F05B2B" w:rsidRDefault="00F05B2B">
      <w:pPr>
        <w:pStyle w:val="BodyText"/>
        <w:spacing w:before="5"/>
      </w:pPr>
    </w:p>
    <w:p w14:paraId="45882179" w14:textId="77777777" w:rsidR="00F05B2B" w:rsidRDefault="003B0375">
      <w:pPr>
        <w:pStyle w:val="Heading2"/>
        <w:ind w:left="343"/>
      </w:pPr>
      <w:r>
        <w:t>Drinking Water Operations</w:t>
      </w:r>
    </w:p>
    <w:p w14:paraId="1279029D" w14:textId="77777777" w:rsidR="00F05B2B" w:rsidRDefault="00F05B2B">
      <w:pPr>
        <w:pStyle w:val="BodyText"/>
        <w:spacing w:before="6"/>
        <w:rPr>
          <w:b/>
          <w:i/>
          <w:sz w:val="23"/>
        </w:rPr>
      </w:pPr>
    </w:p>
    <w:p w14:paraId="47660AD7" w14:textId="77777777" w:rsidR="00F05B2B" w:rsidRDefault="003B0375">
      <w:pPr>
        <w:pStyle w:val="BodyText"/>
        <w:spacing w:before="1"/>
        <w:ind w:left="343"/>
      </w:pPr>
      <w:r>
        <w:t>All operations related to drinking water treatment will continue. Customers can be assured that their drinking water is safe and can be consumed and used as normal.</w:t>
      </w:r>
    </w:p>
    <w:p w14:paraId="30BAB0B9" w14:textId="77777777" w:rsidR="00F05B2B" w:rsidRDefault="00F05B2B">
      <w:pPr>
        <w:sectPr w:rsidR="00F05B2B">
          <w:footerReference w:type="default" r:id="rId9"/>
          <w:type w:val="continuous"/>
          <w:pgSz w:w="12240" w:h="15840"/>
          <w:pgMar w:top="240" w:right="880" w:bottom="1200" w:left="760" w:header="720" w:footer="1007" w:gutter="0"/>
          <w:cols w:space="720"/>
        </w:sectPr>
      </w:pPr>
    </w:p>
    <w:p w14:paraId="051A8227" w14:textId="77777777" w:rsidR="00F05B2B" w:rsidRDefault="003B0375">
      <w:pPr>
        <w:pStyle w:val="BodyText"/>
        <w:spacing w:before="73"/>
        <w:ind w:left="323"/>
      </w:pPr>
      <w:r>
        <w:lastRenderedPageBreak/>
        <w:t>In order to reduce potential exposure to essential Company staff, business visitors and deliveries to all Company treatment plants and facilities will be prohibited or curtailed as much as possible until further notice.</w:t>
      </w:r>
    </w:p>
    <w:p w14:paraId="64FFB695" w14:textId="77777777" w:rsidR="00F05B2B" w:rsidRDefault="00F05B2B">
      <w:pPr>
        <w:pStyle w:val="BodyText"/>
        <w:spacing w:before="5"/>
      </w:pPr>
    </w:p>
    <w:p w14:paraId="410C569C" w14:textId="77777777" w:rsidR="00F05B2B" w:rsidRDefault="003B0375">
      <w:pPr>
        <w:pStyle w:val="Heading2"/>
      </w:pPr>
      <w:r>
        <w:t>Water Emergencies</w:t>
      </w:r>
    </w:p>
    <w:p w14:paraId="11636868" w14:textId="77777777" w:rsidR="00F05B2B" w:rsidRDefault="00F05B2B">
      <w:pPr>
        <w:pStyle w:val="BodyText"/>
        <w:spacing w:before="6"/>
        <w:rPr>
          <w:b/>
          <w:i/>
          <w:sz w:val="23"/>
        </w:rPr>
      </w:pPr>
    </w:p>
    <w:p w14:paraId="2DA90711" w14:textId="77777777" w:rsidR="00F05B2B" w:rsidRDefault="003B0375">
      <w:pPr>
        <w:pStyle w:val="BodyText"/>
        <w:spacing w:before="1"/>
        <w:ind w:left="323" w:right="572"/>
      </w:pPr>
      <w:r>
        <w:t>The Company’s priority is to maintain the continuous and reliable operation of the drinking water distribution system for the general population. Company crews will continue to respond to any water emergencies (water main breaks, etc.) that arise in these systems as normal.</w:t>
      </w:r>
    </w:p>
    <w:p w14:paraId="4880F43D" w14:textId="77777777" w:rsidR="00F05B2B" w:rsidRDefault="00F05B2B">
      <w:pPr>
        <w:pStyle w:val="BodyText"/>
        <w:spacing w:before="11"/>
        <w:rPr>
          <w:sz w:val="23"/>
        </w:rPr>
      </w:pPr>
    </w:p>
    <w:p w14:paraId="16269291" w14:textId="77777777" w:rsidR="00F05B2B" w:rsidRDefault="003B0375">
      <w:pPr>
        <w:pStyle w:val="BodyText"/>
        <w:ind w:left="323" w:right="202"/>
        <w:jc w:val="both"/>
      </w:pPr>
      <w:r>
        <w:t>Water emergencies on private properties will be addressed on a case-by-case basis in as far as crews are able to address from the outside or by referring the customer to private contractors. Company crews will not enter privately owned homes, buildings, or facilities to make repairs until further notice.</w:t>
      </w:r>
    </w:p>
    <w:p w14:paraId="60D18650" w14:textId="77777777" w:rsidR="00F05B2B" w:rsidRDefault="00F05B2B">
      <w:pPr>
        <w:pStyle w:val="BodyText"/>
        <w:spacing w:before="5"/>
      </w:pPr>
    </w:p>
    <w:p w14:paraId="611A8965" w14:textId="77777777" w:rsidR="00F05B2B" w:rsidRDefault="003B0375">
      <w:pPr>
        <w:pStyle w:val="Heading2"/>
        <w:jc w:val="both"/>
      </w:pPr>
      <w:r>
        <w:t>Customer Service</w:t>
      </w:r>
    </w:p>
    <w:p w14:paraId="5215DBD4" w14:textId="77777777" w:rsidR="00F05B2B" w:rsidRDefault="00F05B2B">
      <w:pPr>
        <w:pStyle w:val="BodyText"/>
        <w:spacing w:before="7"/>
        <w:rPr>
          <w:b/>
          <w:i/>
          <w:sz w:val="23"/>
        </w:rPr>
      </w:pPr>
    </w:p>
    <w:p w14:paraId="2B9F42B0" w14:textId="77777777" w:rsidR="00F05B2B" w:rsidRDefault="003B0375">
      <w:pPr>
        <w:pStyle w:val="BodyText"/>
        <w:ind w:left="323"/>
      </w:pPr>
      <w:r>
        <w:t>Customer service representatives for billing/account inquiries and field services will continue to be available by telephone and email to assist customers.</w:t>
      </w:r>
    </w:p>
    <w:p w14:paraId="17CE1848" w14:textId="77777777" w:rsidR="00F05B2B" w:rsidRDefault="00F05B2B">
      <w:pPr>
        <w:pStyle w:val="BodyText"/>
      </w:pPr>
    </w:p>
    <w:p w14:paraId="58863A6D" w14:textId="77777777" w:rsidR="00F05B2B" w:rsidRDefault="003B0375">
      <w:pPr>
        <w:pStyle w:val="BodyText"/>
        <w:ind w:left="323" w:right="212"/>
      </w:pPr>
      <w:r>
        <w:t xml:space="preserve">For billing/account questions, customers can contact the Company by telephone at 508-473-5110 or by email at </w:t>
      </w:r>
      <w:hyperlink r:id="rId10">
        <w:r>
          <w:rPr>
            <w:color w:val="0000FF"/>
            <w:u w:val="single" w:color="0000FF"/>
          </w:rPr>
          <w:t>milfordwater@milfordwater.com</w:t>
        </w:r>
        <w:r>
          <w:t xml:space="preserve">. </w:t>
        </w:r>
      </w:hyperlink>
      <w:r>
        <w:t xml:space="preserve">Information about online bill pay, telephone bill pay, and pay by mail methods is available at </w:t>
      </w:r>
      <w:hyperlink r:id="rId11">
        <w:r>
          <w:rPr>
            <w:color w:val="0000FF"/>
            <w:u w:val="single" w:color="0000FF"/>
          </w:rPr>
          <w:t>http://www.milfordwater.com/</w:t>
        </w:r>
        <w:r>
          <w:t>.</w:t>
        </w:r>
      </w:hyperlink>
    </w:p>
    <w:p w14:paraId="307C513F" w14:textId="77777777" w:rsidR="00F05B2B" w:rsidRDefault="00F05B2B">
      <w:pPr>
        <w:pStyle w:val="BodyText"/>
      </w:pPr>
    </w:p>
    <w:p w14:paraId="2C45BC13" w14:textId="77777777" w:rsidR="00F05B2B" w:rsidRDefault="003B0375">
      <w:pPr>
        <w:pStyle w:val="BodyText"/>
        <w:ind w:left="323"/>
        <w:jc w:val="both"/>
      </w:pPr>
      <w:r>
        <w:t>For water emergencies customers and contractors can call 24/7 at 508-473-5110.</w:t>
      </w:r>
    </w:p>
    <w:p w14:paraId="0A4CE4BF" w14:textId="77777777" w:rsidR="00F05B2B" w:rsidRDefault="00F05B2B">
      <w:pPr>
        <w:pStyle w:val="BodyText"/>
      </w:pPr>
    </w:p>
    <w:p w14:paraId="42F01D92" w14:textId="77777777" w:rsidR="00F05B2B" w:rsidRDefault="003B0375">
      <w:pPr>
        <w:pStyle w:val="BodyText"/>
        <w:ind w:left="323" w:right="645"/>
      </w:pPr>
      <w:r>
        <w:t>Customers should be prepared for possibly longer call response times and should utilize email when possible. Water emergencies will be prioritized.</w:t>
      </w:r>
    </w:p>
    <w:p w14:paraId="10AB4DFF" w14:textId="77777777" w:rsidR="00F05B2B" w:rsidRDefault="00F05B2B">
      <w:pPr>
        <w:pStyle w:val="BodyText"/>
        <w:spacing w:before="5"/>
      </w:pPr>
    </w:p>
    <w:p w14:paraId="16DBEEF4" w14:textId="77777777" w:rsidR="00F05B2B" w:rsidRDefault="003B0375">
      <w:pPr>
        <w:pStyle w:val="Heading2"/>
        <w:jc w:val="both"/>
      </w:pPr>
      <w:r>
        <w:t>Drinking Water Supply and COVID-19</w:t>
      </w:r>
    </w:p>
    <w:p w14:paraId="0E6ACCC7" w14:textId="77777777" w:rsidR="00F05B2B" w:rsidRDefault="00F05B2B">
      <w:pPr>
        <w:pStyle w:val="BodyText"/>
        <w:spacing w:before="6"/>
        <w:rPr>
          <w:b/>
          <w:i/>
          <w:sz w:val="23"/>
        </w:rPr>
      </w:pPr>
    </w:p>
    <w:p w14:paraId="323EA25F" w14:textId="77777777" w:rsidR="00F05B2B" w:rsidRDefault="003B0375">
      <w:pPr>
        <w:pStyle w:val="BodyText"/>
        <w:spacing w:before="1"/>
        <w:ind w:left="323" w:right="325"/>
      </w:pPr>
      <w:r>
        <w:t>According to a technical brief issued by the World Health Organization (WHO) on March 3, 2020, COVID-19 has not been shown to be transmitted via treated drinking water. The drinking water system will remain safe and operational amid any local outbreak.</w:t>
      </w:r>
    </w:p>
    <w:p w14:paraId="27E7D335" w14:textId="77777777" w:rsidR="00F05B2B" w:rsidRDefault="00F05B2B">
      <w:pPr>
        <w:pStyle w:val="BodyText"/>
        <w:spacing w:before="4"/>
      </w:pPr>
    </w:p>
    <w:p w14:paraId="039E50AE" w14:textId="77777777" w:rsidR="00F05B2B" w:rsidRDefault="003B0375">
      <w:pPr>
        <w:pStyle w:val="Heading2"/>
        <w:jc w:val="both"/>
      </w:pPr>
      <w:r>
        <w:t>Mitigation Efforts</w:t>
      </w:r>
    </w:p>
    <w:p w14:paraId="6B89CE11" w14:textId="77777777" w:rsidR="00F05B2B" w:rsidRDefault="00F05B2B">
      <w:pPr>
        <w:pStyle w:val="BodyText"/>
        <w:spacing w:before="5"/>
        <w:rPr>
          <w:b/>
          <w:i/>
        </w:rPr>
      </w:pPr>
    </w:p>
    <w:p w14:paraId="20B35E7C" w14:textId="77777777" w:rsidR="00F05B2B" w:rsidRDefault="003B0375">
      <w:pPr>
        <w:pStyle w:val="BodyText"/>
        <w:ind w:left="323" w:right="406"/>
      </w:pPr>
      <w:r>
        <w:t xml:space="preserve">The Company will continue to update customers on any further changes in services due to COVID-19. Customers may visit the Company website </w:t>
      </w:r>
      <w:hyperlink r:id="rId12">
        <w:r>
          <w:rPr>
            <w:color w:val="0000FF"/>
          </w:rPr>
          <w:t>http://www.milfordwater.com/</w:t>
        </w:r>
      </w:hyperlink>
      <w:r>
        <w:t>.</w:t>
      </w:r>
    </w:p>
    <w:sectPr w:rsidR="00F05B2B">
      <w:footerReference w:type="default" r:id="rId13"/>
      <w:pgSz w:w="12240" w:h="15840"/>
      <w:pgMar w:top="1060" w:right="880" w:bottom="580" w:left="760" w:header="0" w:footer="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8AE69" w14:textId="77777777" w:rsidR="00A71813" w:rsidRDefault="00A71813">
      <w:r>
        <w:separator/>
      </w:r>
    </w:p>
  </w:endnote>
  <w:endnote w:type="continuationSeparator" w:id="0">
    <w:p w14:paraId="4C294590" w14:textId="77777777" w:rsidR="00A71813" w:rsidRDefault="00A7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3F27" w14:textId="02E6E78D" w:rsidR="00F05B2B" w:rsidRDefault="00FD5F0D">
    <w:pPr>
      <w:pStyle w:val="BodyText"/>
      <w:spacing w:line="14" w:lineRule="auto"/>
      <w:rPr>
        <w:sz w:val="20"/>
      </w:rPr>
    </w:pPr>
    <w:r>
      <w:rPr>
        <w:noProof/>
      </w:rPr>
      <mc:AlternateContent>
        <mc:Choice Requires="wps">
          <w:drawing>
            <wp:anchor distT="0" distB="0" distL="114300" distR="114300" simplePos="0" relativeHeight="251544576" behindDoc="1" locked="0" layoutInCell="1" allowOverlap="1" wp14:anchorId="722D87A6" wp14:editId="365C02DF">
              <wp:simplePos x="0" y="0"/>
              <wp:positionH relativeFrom="page">
                <wp:posOffset>3496310</wp:posOffset>
              </wp:positionH>
              <wp:positionV relativeFrom="page">
                <wp:posOffset>9279255</wp:posOffset>
              </wp:positionV>
              <wp:extent cx="712470" cy="1943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E3F5" w14:textId="77777777" w:rsidR="00F05B2B" w:rsidRDefault="003B0375">
                          <w:pPr>
                            <w:spacing w:before="10"/>
                            <w:ind w:left="20"/>
                            <w:rPr>
                              <w:b/>
                              <w:i/>
                              <w:sz w:val="24"/>
                            </w:rPr>
                          </w:pPr>
                          <w:r>
                            <w:rPr>
                              <w:sz w:val="24"/>
                            </w:rPr>
                            <w:t xml:space="preserve">Page </w:t>
                          </w:r>
                          <w:r>
                            <w:rPr>
                              <w:b/>
                              <w:sz w:val="24"/>
                            </w:rPr>
                            <w:t xml:space="preserve">1 </w:t>
                          </w:r>
                          <w:r>
                            <w:rPr>
                              <w:sz w:val="24"/>
                            </w:rPr>
                            <w:t xml:space="preserve">of </w:t>
                          </w:r>
                          <w:r>
                            <w:rPr>
                              <w:b/>
                              <w: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D87A6" id="_x0000_t202" coordsize="21600,21600" o:spt="202" path="m,l,21600r21600,l21600,xe">
              <v:stroke joinstyle="miter"/>
              <v:path gradientshapeok="t" o:connecttype="rect"/>
            </v:shapetype>
            <v:shape id="Text Box 2" o:spid="_x0000_s1026" type="#_x0000_t202" style="position:absolute;margin-left:275.3pt;margin-top:730.65pt;width:56.1pt;height:15.3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" filled="f" stroked="f">
              <v:textbox inset="0,0,0,0">
                <w:txbxContent>
                  <w:p w14:paraId="133EE3F5" w14:textId="77777777" w:rsidR="00F05B2B" w:rsidRDefault="003B0375">
                    <w:pPr>
                      <w:spacing w:before="10"/>
                      <w:ind w:left="20"/>
                      <w:rPr>
                        <w:b/>
                        <w:i/>
                        <w:sz w:val="24"/>
                      </w:rPr>
                    </w:pPr>
                    <w:r>
                      <w:rPr>
                        <w:sz w:val="24"/>
                      </w:rPr>
                      <w:t xml:space="preserve">Page </w:t>
                    </w:r>
                    <w:r>
                      <w:rPr>
                        <w:b/>
                        <w:sz w:val="24"/>
                      </w:rPr>
                      <w:t xml:space="preserve">1 </w:t>
                    </w:r>
                    <w:r>
                      <w:rPr>
                        <w:sz w:val="24"/>
                      </w:rPr>
                      <w:t xml:space="preserve">of </w:t>
                    </w:r>
                    <w:r>
                      <w:rPr>
                        <w:b/>
                        <w:i/>
                        <w:sz w:val="24"/>
                      </w:rP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60691" w14:textId="08BF9772" w:rsidR="00F05B2B" w:rsidRDefault="00FD5F0D">
    <w:pPr>
      <w:pStyle w:val="BodyText"/>
      <w:spacing w:line="14" w:lineRule="auto"/>
      <w:rPr>
        <w:sz w:val="20"/>
      </w:rPr>
    </w:pPr>
    <w:r>
      <w:rPr>
        <w:noProof/>
      </w:rPr>
      <mc:AlternateContent>
        <mc:Choice Requires="wps">
          <w:drawing>
            <wp:anchor distT="0" distB="0" distL="114300" distR="114300" simplePos="0" relativeHeight="251545600" behindDoc="1" locked="0" layoutInCell="1" allowOverlap="1" wp14:anchorId="57B9F027" wp14:editId="3D2D2A61">
              <wp:simplePos x="0" y="0"/>
              <wp:positionH relativeFrom="page">
                <wp:posOffset>3585210</wp:posOffset>
              </wp:positionH>
              <wp:positionV relativeFrom="page">
                <wp:posOffset>9673590</wp:posOffset>
              </wp:positionV>
              <wp:extent cx="715645"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43B9A" w14:textId="77777777" w:rsidR="00F05B2B" w:rsidRDefault="003B0375">
                          <w:pPr>
                            <w:spacing w:before="10"/>
                            <w:ind w:left="20"/>
                            <w:rPr>
                              <w:b/>
                              <w:i/>
                              <w:sz w:val="24"/>
                            </w:rPr>
                          </w:pPr>
                          <w:r>
                            <w:rPr>
                              <w:sz w:val="24"/>
                            </w:rPr>
                            <w:t xml:space="preserve">Page </w:t>
                          </w:r>
                          <w:r>
                            <w:rPr>
                              <w:b/>
                              <w:i/>
                              <w:sz w:val="24"/>
                            </w:rPr>
                            <w:t xml:space="preserve">2 </w:t>
                          </w:r>
                          <w:r>
                            <w:rPr>
                              <w:sz w:val="24"/>
                            </w:rPr>
                            <w:t xml:space="preserve">of </w:t>
                          </w:r>
                          <w:r>
                            <w:rPr>
                              <w:b/>
                              <w:i/>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B9F027" id="_x0000_t202" coordsize="21600,21600" o:spt="202" path="m,l,21600r21600,l21600,xe">
              <v:stroke joinstyle="miter"/>
              <v:path gradientshapeok="t" o:connecttype="rect"/>
            </v:shapetype>
            <v:shape id="Text Box 1" o:spid="_x0000_s1027" type="#_x0000_t202" style="position:absolute;margin-left:282.3pt;margin-top:761.7pt;width:56.35pt;height:15.3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" filled="f" stroked="f">
              <v:textbox inset="0,0,0,0">
                <w:txbxContent>
                  <w:p w14:paraId="3BB43B9A" w14:textId="77777777" w:rsidR="00F05B2B" w:rsidRDefault="003B0375">
                    <w:pPr>
                      <w:spacing w:before="10"/>
                      <w:ind w:left="20"/>
                      <w:rPr>
                        <w:b/>
                        <w:i/>
                        <w:sz w:val="24"/>
                      </w:rPr>
                    </w:pPr>
                    <w:r>
                      <w:rPr>
                        <w:sz w:val="24"/>
                      </w:rPr>
                      <w:t xml:space="preserve">Page </w:t>
                    </w:r>
                    <w:r>
                      <w:rPr>
                        <w:b/>
                        <w:i/>
                        <w:sz w:val="24"/>
                      </w:rPr>
                      <w:t xml:space="preserve">2 </w:t>
                    </w:r>
                    <w:r>
                      <w:rPr>
                        <w:sz w:val="24"/>
                      </w:rPr>
                      <w:t xml:space="preserve">of </w:t>
                    </w:r>
                    <w:r>
                      <w:rPr>
                        <w:b/>
                        <w:i/>
                        <w:sz w:val="24"/>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0076D" w14:textId="77777777" w:rsidR="00A71813" w:rsidRDefault="00A71813">
      <w:r>
        <w:separator/>
      </w:r>
    </w:p>
  </w:footnote>
  <w:footnote w:type="continuationSeparator" w:id="0">
    <w:p w14:paraId="3B6438D5" w14:textId="77777777" w:rsidR="00A71813" w:rsidRDefault="00A7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047D7"/>
    <w:multiLevelType w:val="hybridMultilevel"/>
    <w:tmpl w:val="69FA1F90"/>
    <w:lvl w:ilvl="0" w:tplc="5444470E">
      <w:numFmt w:val="bullet"/>
      <w:lvlText w:val=""/>
      <w:lvlJc w:val="left"/>
      <w:pPr>
        <w:ind w:left="1040" w:hanging="360"/>
      </w:pPr>
      <w:rPr>
        <w:rFonts w:ascii="Symbol" w:eastAsia="Symbol" w:hAnsi="Symbol" w:cs="Symbol" w:hint="default"/>
        <w:w w:val="100"/>
        <w:sz w:val="24"/>
        <w:szCs w:val="24"/>
        <w:lang w:val="en-US" w:eastAsia="en-US" w:bidi="en-US"/>
      </w:rPr>
    </w:lvl>
    <w:lvl w:ilvl="1" w:tplc="52A86022">
      <w:numFmt w:val="bullet"/>
      <w:lvlText w:val="•"/>
      <w:lvlJc w:val="left"/>
      <w:pPr>
        <w:ind w:left="1996" w:hanging="360"/>
      </w:pPr>
      <w:rPr>
        <w:rFonts w:hint="default"/>
        <w:lang w:val="en-US" w:eastAsia="en-US" w:bidi="en-US"/>
      </w:rPr>
    </w:lvl>
    <w:lvl w:ilvl="2" w:tplc="78F8592C">
      <w:numFmt w:val="bullet"/>
      <w:lvlText w:val="•"/>
      <w:lvlJc w:val="left"/>
      <w:pPr>
        <w:ind w:left="2952" w:hanging="360"/>
      </w:pPr>
      <w:rPr>
        <w:rFonts w:hint="default"/>
        <w:lang w:val="en-US" w:eastAsia="en-US" w:bidi="en-US"/>
      </w:rPr>
    </w:lvl>
    <w:lvl w:ilvl="3" w:tplc="5406F534">
      <w:numFmt w:val="bullet"/>
      <w:lvlText w:val="•"/>
      <w:lvlJc w:val="left"/>
      <w:pPr>
        <w:ind w:left="3908" w:hanging="360"/>
      </w:pPr>
      <w:rPr>
        <w:rFonts w:hint="default"/>
        <w:lang w:val="en-US" w:eastAsia="en-US" w:bidi="en-US"/>
      </w:rPr>
    </w:lvl>
    <w:lvl w:ilvl="4" w:tplc="7A42DC54">
      <w:numFmt w:val="bullet"/>
      <w:lvlText w:val="•"/>
      <w:lvlJc w:val="left"/>
      <w:pPr>
        <w:ind w:left="4864" w:hanging="360"/>
      </w:pPr>
      <w:rPr>
        <w:rFonts w:hint="default"/>
        <w:lang w:val="en-US" w:eastAsia="en-US" w:bidi="en-US"/>
      </w:rPr>
    </w:lvl>
    <w:lvl w:ilvl="5" w:tplc="216A5B02">
      <w:numFmt w:val="bullet"/>
      <w:lvlText w:val="•"/>
      <w:lvlJc w:val="left"/>
      <w:pPr>
        <w:ind w:left="5820" w:hanging="360"/>
      </w:pPr>
      <w:rPr>
        <w:rFonts w:hint="default"/>
        <w:lang w:val="en-US" w:eastAsia="en-US" w:bidi="en-US"/>
      </w:rPr>
    </w:lvl>
    <w:lvl w:ilvl="6" w:tplc="D8D2996A">
      <w:numFmt w:val="bullet"/>
      <w:lvlText w:val="•"/>
      <w:lvlJc w:val="left"/>
      <w:pPr>
        <w:ind w:left="6776" w:hanging="360"/>
      </w:pPr>
      <w:rPr>
        <w:rFonts w:hint="default"/>
        <w:lang w:val="en-US" w:eastAsia="en-US" w:bidi="en-US"/>
      </w:rPr>
    </w:lvl>
    <w:lvl w:ilvl="7" w:tplc="FCB08254">
      <w:numFmt w:val="bullet"/>
      <w:lvlText w:val="•"/>
      <w:lvlJc w:val="left"/>
      <w:pPr>
        <w:ind w:left="7732" w:hanging="360"/>
      </w:pPr>
      <w:rPr>
        <w:rFonts w:hint="default"/>
        <w:lang w:val="en-US" w:eastAsia="en-US" w:bidi="en-US"/>
      </w:rPr>
    </w:lvl>
    <w:lvl w:ilvl="8" w:tplc="3A2E7496">
      <w:numFmt w:val="bullet"/>
      <w:lvlText w:val="•"/>
      <w:lvlJc w:val="left"/>
      <w:pPr>
        <w:ind w:left="8688"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7"/>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B2B"/>
    <w:rsid w:val="00261648"/>
    <w:rsid w:val="003B0375"/>
    <w:rsid w:val="00A71813"/>
    <w:rsid w:val="00CD6174"/>
    <w:rsid w:val="00F05B2B"/>
    <w:rsid w:val="00FD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0A8EA9"/>
  <w15:docId w15:val="{DB78F5E2-AEB2-44E4-A7DB-A57D6AB3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2094"/>
      <w:jc w:val="center"/>
      <w:outlineLvl w:val="0"/>
    </w:pPr>
    <w:rPr>
      <w:b/>
      <w:bCs/>
      <w:sz w:val="24"/>
      <w:szCs w:val="24"/>
    </w:rPr>
  </w:style>
  <w:style w:type="paragraph" w:styleId="Heading2">
    <w:name w:val="heading 2"/>
    <w:basedOn w:val="Normal"/>
    <w:uiPriority w:val="9"/>
    <w:unhideWhenUsed/>
    <w:qFormat/>
    <w:pPr>
      <w:ind w:left="323"/>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condrey@milfordwat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lford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lfordwater.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ilfordwater@milfordwater.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3255</Characters>
  <Application>Microsoft Office Word</Application>
  <DocSecurity>4</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Issuance: June 3, 2011</dc:title>
  <dc:creator>Dave Szymczakiewicz</dc:creator>
  <cp:lastModifiedBy>Linda Grondin</cp:lastModifiedBy>
  <cp:revision>2</cp:revision>
  <cp:lastPrinted>2020-03-17T14:00:00Z</cp:lastPrinted>
  <dcterms:created xsi:type="dcterms:W3CDTF">2020-03-17T14:01:00Z</dcterms:created>
  <dcterms:modified xsi:type="dcterms:W3CDTF">2020-03-17T14:01:00Z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2020-03-15T00:00:00Z</vt:filetime>
  </property>
  <property fmtid="{D5CDD505-2E9C-101B-9397-08002B2CF9AE}" pid="3" name="Creator">
    <vt:lpwstr>Acrobat PDFMaker 20 for Word</vt:lpwstr>
  </property>
  <property fmtid="{D5CDD505-2E9C-101B-9397-08002B2CF9AE}" pid="4" name="LastSaved">
    <vt:filetime>2020-03-17T00:00:00Z</vt:filetime>
  </property>
</Properties>
</file>